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A284A" w14:textId="77777777" w:rsidR="00421C85" w:rsidRPr="000F1662" w:rsidRDefault="00421C85" w:rsidP="00421C85">
      <w:pPr>
        <w:tabs>
          <w:tab w:val="left" w:pos="1687"/>
        </w:tabs>
        <w:spacing w:line="240" w:lineRule="auto"/>
        <w:rPr>
          <w:rFonts w:cstheme="minorHAnsi"/>
          <w:lang w:val="en-US"/>
        </w:rPr>
      </w:pPr>
    </w:p>
    <w:p w14:paraId="453193BF" w14:textId="0A491260" w:rsidR="00262D33" w:rsidRPr="000F1662" w:rsidRDefault="000D1C8E" w:rsidP="000D1C8E">
      <w:pPr>
        <w:tabs>
          <w:tab w:val="left" w:pos="1687"/>
        </w:tabs>
        <w:spacing w:line="240" w:lineRule="auto"/>
        <w:jc w:val="right"/>
        <w:rPr>
          <w:rFonts w:cstheme="minorHAnsi"/>
          <w:lang w:val="en-US"/>
        </w:rPr>
      </w:pPr>
      <w:r w:rsidRPr="000F1662">
        <w:rPr>
          <w:rFonts w:cstheme="minorHAnsi"/>
          <w:lang w:val="en-US"/>
        </w:rPr>
        <w:t xml:space="preserve">Thursday 12 January </w:t>
      </w:r>
      <w:r w:rsidR="0023520C" w:rsidRPr="000F1662">
        <w:rPr>
          <w:rFonts w:cstheme="minorHAnsi"/>
          <w:lang w:val="en-US"/>
        </w:rPr>
        <w:t>202</w:t>
      </w:r>
      <w:r w:rsidRPr="000F1662">
        <w:rPr>
          <w:rFonts w:cstheme="minorHAnsi"/>
          <w:lang w:val="en-US"/>
        </w:rPr>
        <w:t>3</w:t>
      </w:r>
    </w:p>
    <w:p w14:paraId="39177F32" w14:textId="77777777" w:rsidR="00262D33" w:rsidRPr="000F1662" w:rsidRDefault="00262D33" w:rsidP="00262D33">
      <w:pPr>
        <w:pStyle w:val="NoSpacing"/>
        <w:rPr>
          <w:rFonts w:cstheme="minorHAnsi"/>
          <w:szCs w:val="22"/>
        </w:rPr>
      </w:pPr>
    </w:p>
    <w:p w14:paraId="33B3FB39" w14:textId="77777777" w:rsidR="00163442" w:rsidRPr="000F1662" w:rsidRDefault="00163442" w:rsidP="00262D33">
      <w:pPr>
        <w:pStyle w:val="NoSpacing"/>
        <w:rPr>
          <w:rFonts w:cstheme="minorHAnsi"/>
          <w:szCs w:val="22"/>
          <w:lang w:val="en-US"/>
        </w:rPr>
      </w:pPr>
    </w:p>
    <w:p w14:paraId="50747642" w14:textId="77777777" w:rsidR="000D1C8E" w:rsidRPr="000F1662" w:rsidRDefault="000D1C8E" w:rsidP="000D1C8E">
      <w:pPr>
        <w:spacing w:after="240"/>
        <w:rPr>
          <w:rFonts w:cstheme="minorHAnsi"/>
          <w:b/>
          <w:bCs/>
        </w:rPr>
      </w:pPr>
      <w:r w:rsidRPr="000F1662">
        <w:rPr>
          <w:rFonts w:cstheme="minorHAnsi"/>
        </w:rPr>
        <w:t>Email to:</w:t>
      </w:r>
      <w:r w:rsidRPr="000F1662">
        <w:rPr>
          <w:rFonts w:cstheme="minorHAnsi"/>
          <w:b/>
          <w:bCs/>
        </w:rPr>
        <w:t xml:space="preserve"> </w:t>
      </w:r>
      <w:hyperlink r:id="rId11" w:history="1">
        <w:r w:rsidRPr="000F1662">
          <w:rPr>
            <w:rStyle w:val="Hyperlink"/>
            <w:rFonts w:cstheme="minorHAnsi"/>
            <w:b/>
            <w:bCs/>
          </w:rPr>
          <w:t>consult@pharmac.govt.nz</w:t>
        </w:r>
      </w:hyperlink>
    </w:p>
    <w:p w14:paraId="1EE99320" w14:textId="77777777" w:rsidR="000D1C8E" w:rsidRPr="000F1662" w:rsidRDefault="000D1C8E" w:rsidP="000D1C8E">
      <w:pPr>
        <w:spacing w:after="240"/>
        <w:rPr>
          <w:rFonts w:cstheme="minorHAnsi"/>
          <w:b/>
          <w:bCs/>
        </w:rPr>
      </w:pPr>
      <w:r w:rsidRPr="000F1662">
        <w:rPr>
          <w:rFonts w:cstheme="minorHAnsi"/>
          <w:b/>
          <w:bCs/>
        </w:rPr>
        <w:t>PROPOSAL TO FUND ELEXACAFTOR WITH TEZACAFTOR AND IVACAFTOR (TRIKAFTA) FOR PEOPLE WIH CYSTIC FIBROSIS</w:t>
      </w:r>
    </w:p>
    <w:p w14:paraId="01BE019B" w14:textId="77777777" w:rsidR="000D1C8E" w:rsidRPr="000F1662" w:rsidRDefault="000D1C8E" w:rsidP="000D1C8E">
      <w:pPr>
        <w:spacing w:after="120"/>
        <w:rPr>
          <w:rFonts w:cstheme="minorHAnsi"/>
        </w:rPr>
      </w:pPr>
      <w:r w:rsidRPr="000F1662">
        <w:rPr>
          <w:rFonts w:cstheme="minorHAnsi"/>
        </w:rPr>
        <w:t xml:space="preserve">Thank you for the opportunity to provide feedback on the proposal to fund </w:t>
      </w:r>
      <w:proofErr w:type="spellStart"/>
      <w:r w:rsidRPr="000F1662">
        <w:rPr>
          <w:rFonts w:cstheme="minorHAnsi"/>
        </w:rPr>
        <w:t>Trikafta</w:t>
      </w:r>
      <w:proofErr w:type="spellEnd"/>
      <w:r w:rsidRPr="000F1662">
        <w:rPr>
          <w:rFonts w:cstheme="minorHAnsi"/>
        </w:rPr>
        <w:t xml:space="preserve"> for people with cystic fibrosis (CF) aged 6 years and over from 1 April 2023.</w:t>
      </w:r>
    </w:p>
    <w:p w14:paraId="715035A7" w14:textId="77777777" w:rsidR="000D1C8E" w:rsidRPr="000F1662" w:rsidRDefault="000D1C8E" w:rsidP="000D1C8E">
      <w:pPr>
        <w:spacing w:after="120"/>
        <w:rPr>
          <w:rFonts w:cstheme="minorHAnsi"/>
        </w:rPr>
      </w:pPr>
      <w:r w:rsidRPr="000F1662">
        <w:rPr>
          <w:rFonts w:cstheme="minorHAnsi"/>
        </w:rPr>
        <w:t>Rare Disorders NZ strongly support:</w:t>
      </w:r>
    </w:p>
    <w:p w14:paraId="2D27372A" w14:textId="77777777" w:rsidR="000D1C8E" w:rsidRPr="000F1662" w:rsidRDefault="000D1C8E" w:rsidP="000D1C8E">
      <w:pPr>
        <w:pStyle w:val="ListParagraph"/>
        <w:numPr>
          <w:ilvl w:val="0"/>
          <w:numId w:val="5"/>
        </w:numPr>
        <w:spacing w:after="120" w:line="256" w:lineRule="auto"/>
        <w:rPr>
          <w:rFonts w:cstheme="minorHAnsi"/>
          <w:szCs w:val="22"/>
        </w:rPr>
      </w:pPr>
      <w:proofErr w:type="spellStart"/>
      <w:r w:rsidRPr="000F1662">
        <w:rPr>
          <w:rFonts w:cstheme="minorHAnsi"/>
          <w:szCs w:val="22"/>
        </w:rPr>
        <w:t>Pharmac’s</w:t>
      </w:r>
      <w:proofErr w:type="spellEnd"/>
      <w:r w:rsidRPr="000F1662">
        <w:rPr>
          <w:rFonts w:cstheme="minorHAnsi"/>
          <w:szCs w:val="22"/>
        </w:rPr>
        <w:t xml:space="preserve"> proposal to fund </w:t>
      </w:r>
      <w:proofErr w:type="spellStart"/>
      <w:r w:rsidRPr="000F1662">
        <w:rPr>
          <w:rFonts w:cstheme="minorHAnsi"/>
          <w:szCs w:val="22"/>
        </w:rPr>
        <w:t>Trikafta</w:t>
      </w:r>
      <w:proofErr w:type="spellEnd"/>
      <w:r w:rsidRPr="000F1662">
        <w:rPr>
          <w:rFonts w:cstheme="minorHAnsi"/>
          <w:szCs w:val="22"/>
        </w:rPr>
        <w:t xml:space="preserve"> for people with CF aged 6 years and over; and</w:t>
      </w:r>
    </w:p>
    <w:p w14:paraId="547C1B9A" w14:textId="77777777" w:rsidR="000D1C8E" w:rsidRPr="000F1662" w:rsidRDefault="000D1C8E" w:rsidP="000D1C8E">
      <w:pPr>
        <w:pStyle w:val="ListParagraph"/>
        <w:numPr>
          <w:ilvl w:val="0"/>
          <w:numId w:val="5"/>
        </w:numPr>
        <w:spacing w:after="240" w:line="256" w:lineRule="auto"/>
        <w:ind w:left="714" w:hanging="357"/>
        <w:rPr>
          <w:rFonts w:cstheme="minorHAnsi"/>
          <w:szCs w:val="22"/>
        </w:rPr>
      </w:pPr>
      <w:r w:rsidRPr="000F1662">
        <w:rPr>
          <w:rFonts w:cstheme="minorHAnsi"/>
          <w:szCs w:val="22"/>
        </w:rPr>
        <w:t xml:space="preserve">The </w:t>
      </w:r>
      <w:bookmarkStart w:id="0" w:name="_Hlk122362181"/>
      <w:r w:rsidRPr="000F1662">
        <w:rPr>
          <w:rFonts w:cstheme="minorHAnsi"/>
          <w:szCs w:val="22"/>
        </w:rPr>
        <w:t xml:space="preserve">proposed eligibility criteria for access to </w:t>
      </w:r>
      <w:proofErr w:type="spellStart"/>
      <w:r w:rsidRPr="000F1662">
        <w:rPr>
          <w:rFonts w:cstheme="minorHAnsi"/>
          <w:szCs w:val="22"/>
        </w:rPr>
        <w:t>Trikafta</w:t>
      </w:r>
      <w:proofErr w:type="spellEnd"/>
      <w:r w:rsidRPr="000F1662">
        <w:rPr>
          <w:rFonts w:cstheme="minorHAnsi"/>
          <w:szCs w:val="22"/>
        </w:rPr>
        <w:t xml:space="preserve"> as set out in </w:t>
      </w:r>
      <w:proofErr w:type="spellStart"/>
      <w:r w:rsidRPr="000F1662">
        <w:rPr>
          <w:rFonts w:cstheme="minorHAnsi"/>
          <w:szCs w:val="22"/>
        </w:rPr>
        <w:t>Pharmac’s</w:t>
      </w:r>
      <w:proofErr w:type="spellEnd"/>
      <w:r w:rsidRPr="000F1662">
        <w:rPr>
          <w:rFonts w:cstheme="minorHAnsi"/>
          <w:szCs w:val="22"/>
        </w:rPr>
        <w:t xml:space="preserve"> proposal.</w:t>
      </w:r>
      <w:bookmarkEnd w:id="0"/>
    </w:p>
    <w:p w14:paraId="383BB884" w14:textId="77777777" w:rsidR="000D1C8E" w:rsidRPr="000F1662" w:rsidRDefault="000D1C8E" w:rsidP="000D1C8E">
      <w:pPr>
        <w:spacing w:before="100" w:beforeAutospacing="1" w:after="100" w:afterAutospacing="1"/>
        <w:rPr>
          <w:rFonts w:cstheme="minorHAnsi"/>
        </w:rPr>
      </w:pPr>
      <w:r w:rsidRPr="000F1662">
        <w:rPr>
          <w:rFonts w:cstheme="minorHAnsi"/>
          <w:shd w:val="clear" w:color="auto" w:fill="FFFFFF"/>
        </w:rPr>
        <w:t>Rare Disorders NZ have been long-time advocates for access to medicines for Rare Disorders including Cystic fibrosis. For the purpose of this submission, we will keep it to CF, an area of significant unmet need.</w:t>
      </w:r>
    </w:p>
    <w:p w14:paraId="66226410" w14:textId="77777777" w:rsidR="000D1C8E" w:rsidRPr="000F1662" w:rsidRDefault="000D1C8E" w:rsidP="000D1C8E">
      <w:pPr>
        <w:spacing w:before="100" w:beforeAutospacing="1" w:after="100" w:afterAutospacing="1"/>
        <w:rPr>
          <w:rFonts w:cstheme="minorHAnsi"/>
        </w:rPr>
      </w:pPr>
      <w:r w:rsidRPr="000F1662">
        <w:rPr>
          <w:rFonts w:cstheme="minorHAnsi"/>
          <w:shd w:val="clear" w:color="auto" w:fill="FFFFFF"/>
        </w:rPr>
        <w:t xml:space="preserve">It is important to reference the advocacy as it has taken a significant toll on patients, their loved ones, and the rare disorder community in the time that it has taken to get to this point.  </w:t>
      </w:r>
    </w:p>
    <w:p w14:paraId="506597EC" w14:textId="77777777" w:rsidR="000D1C8E" w:rsidRPr="000F1662" w:rsidRDefault="000D1C8E" w:rsidP="000D1C8E">
      <w:pPr>
        <w:spacing w:after="0"/>
        <w:rPr>
          <w:rFonts w:cstheme="minorHAnsi"/>
          <w:b/>
          <w:bCs/>
          <w:i/>
          <w:iCs/>
          <w:color w:val="00386C"/>
        </w:rPr>
      </w:pPr>
      <w:r w:rsidRPr="000F1662">
        <w:rPr>
          <w:rFonts w:cstheme="minorHAnsi"/>
          <w:b/>
          <w:bCs/>
          <w:i/>
          <w:iCs/>
          <w:color w:val="00386C"/>
        </w:rPr>
        <w:t xml:space="preserve">Benefits of and Support for Funding </w:t>
      </w:r>
      <w:proofErr w:type="spellStart"/>
      <w:r w:rsidRPr="000F1662">
        <w:rPr>
          <w:rFonts w:cstheme="minorHAnsi"/>
          <w:b/>
          <w:bCs/>
          <w:i/>
          <w:iCs/>
          <w:color w:val="00386C"/>
        </w:rPr>
        <w:t>Trikafta</w:t>
      </w:r>
      <w:proofErr w:type="spellEnd"/>
    </w:p>
    <w:p w14:paraId="648217F7" w14:textId="77777777" w:rsidR="000D1C8E" w:rsidRPr="000F1662" w:rsidRDefault="000D1C8E" w:rsidP="000D1C8E">
      <w:pPr>
        <w:spacing w:after="0"/>
        <w:rPr>
          <w:rFonts w:cstheme="minorHAnsi"/>
          <w:b/>
          <w:bCs/>
          <w:i/>
          <w:iCs/>
          <w:color w:val="00386C"/>
        </w:rPr>
      </w:pPr>
    </w:p>
    <w:p w14:paraId="6DDE59C3" w14:textId="77777777" w:rsidR="000D1C8E" w:rsidRPr="000F1662" w:rsidRDefault="000D1C8E" w:rsidP="000D1C8E">
      <w:pPr>
        <w:spacing w:after="120"/>
        <w:rPr>
          <w:rFonts w:cstheme="minorHAnsi"/>
          <w:b/>
          <w:bCs/>
        </w:rPr>
      </w:pPr>
      <w:proofErr w:type="spellStart"/>
      <w:r w:rsidRPr="000F1662">
        <w:rPr>
          <w:rFonts w:cstheme="minorHAnsi"/>
          <w:b/>
          <w:bCs/>
        </w:rPr>
        <w:t>Trikafta</w:t>
      </w:r>
      <w:proofErr w:type="spellEnd"/>
      <w:r w:rsidRPr="000F1662">
        <w:rPr>
          <w:rFonts w:cstheme="minorHAnsi"/>
          <w:b/>
          <w:bCs/>
        </w:rPr>
        <w:t xml:space="preserve"> is the first medicine to treat the cause of CF for the majority of people with this devastating and life-limiting condition. Funding </w:t>
      </w:r>
      <w:proofErr w:type="spellStart"/>
      <w:r w:rsidRPr="000F1662">
        <w:rPr>
          <w:rFonts w:cstheme="minorHAnsi"/>
          <w:b/>
          <w:bCs/>
        </w:rPr>
        <w:t>Trikafta</w:t>
      </w:r>
      <w:proofErr w:type="spellEnd"/>
      <w:r w:rsidRPr="000F1662">
        <w:rPr>
          <w:rFonts w:cstheme="minorHAnsi"/>
          <w:b/>
          <w:bCs/>
        </w:rPr>
        <w:t xml:space="preserve"> will:</w:t>
      </w:r>
    </w:p>
    <w:p w14:paraId="0626716C" w14:textId="77777777" w:rsidR="000D1C8E" w:rsidRPr="000F1662" w:rsidRDefault="000D1C8E" w:rsidP="000D1C8E">
      <w:pPr>
        <w:pStyle w:val="ListParagraph"/>
        <w:numPr>
          <w:ilvl w:val="0"/>
          <w:numId w:val="6"/>
        </w:numPr>
        <w:spacing w:after="120" w:line="256" w:lineRule="auto"/>
        <w:ind w:left="567" w:hanging="567"/>
        <w:rPr>
          <w:rFonts w:cstheme="minorHAnsi"/>
          <w:szCs w:val="22"/>
        </w:rPr>
      </w:pPr>
      <w:r w:rsidRPr="000F1662">
        <w:rPr>
          <w:rFonts w:cstheme="minorHAnsi"/>
          <w:szCs w:val="22"/>
        </w:rPr>
        <w:t>Bring life-changing benefits to more than 350 people with CF in Aotearoa New Zealand and enable them to live almost normal lives.</w:t>
      </w:r>
    </w:p>
    <w:p w14:paraId="0BD9FF26" w14:textId="77777777" w:rsidR="000D1C8E" w:rsidRPr="000F1662" w:rsidRDefault="000D1C8E" w:rsidP="000D1C8E">
      <w:pPr>
        <w:pStyle w:val="ListParagraph"/>
        <w:numPr>
          <w:ilvl w:val="0"/>
          <w:numId w:val="6"/>
        </w:numPr>
        <w:spacing w:after="120" w:line="256" w:lineRule="auto"/>
        <w:ind w:left="567" w:hanging="567"/>
        <w:rPr>
          <w:rFonts w:cstheme="minorHAnsi"/>
          <w:szCs w:val="22"/>
        </w:rPr>
      </w:pPr>
      <w:r w:rsidRPr="000F1662">
        <w:rPr>
          <w:rFonts w:cstheme="minorHAnsi"/>
          <w:szCs w:val="22"/>
        </w:rPr>
        <w:t>Help to prevent young children from experiencing significant ill-health and decline.</w:t>
      </w:r>
    </w:p>
    <w:p w14:paraId="451E1026" w14:textId="77777777" w:rsidR="000D1C8E" w:rsidRPr="000F1662" w:rsidRDefault="000D1C8E" w:rsidP="000D1C8E">
      <w:pPr>
        <w:pStyle w:val="ListParagraph"/>
        <w:numPr>
          <w:ilvl w:val="0"/>
          <w:numId w:val="6"/>
        </w:numPr>
        <w:spacing w:after="120" w:line="256" w:lineRule="auto"/>
        <w:ind w:left="567" w:hanging="567"/>
        <w:rPr>
          <w:rFonts w:cstheme="minorHAnsi"/>
          <w:szCs w:val="22"/>
        </w:rPr>
      </w:pPr>
      <w:r w:rsidRPr="000F1662">
        <w:rPr>
          <w:rFonts w:cstheme="minorHAnsi"/>
          <w:szCs w:val="22"/>
        </w:rPr>
        <w:t>Substantially extend the lives of people with CF in New Zealand, providing an estimated additional 27 years of full health and almost doubling their life expectancy from the current 31 years of age.</w:t>
      </w:r>
    </w:p>
    <w:p w14:paraId="2D5E5640" w14:textId="77777777" w:rsidR="000D1C8E" w:rsidRPr="000F1662" w:rsidRDefault="000D1C8E" w:rsidP="000D1C8E">
      <w:pPr>
        <w:pStyle w:val="ListParagraph"/>
        <w:numPr>
          <w:ilvl w:val="0"/>
          <w:numId w:val="6"/>
        </w:numPr>
        <w:spacing w:after="120" w:line="256" w:lineRule="auto"/>
        <w:ind w:left="567" w:hanging="567"/>
        <w:rPr>
          <w:rFonts w:cstheme="minorHAnsi"/>
          <w:szCs w:val="22"/>
        </w:rPr>
      </w:pPr>
      <w:r w:rsidRPr="000F1662">
        <w:rPr>
          <w:rFonts w:cstheme="minorHAnsi"/>
          <w:szCs w:val="22"/>
        </w:rPr>
        <w:t>Provide relief from the burden of anxiety, depression, and grief that many people with CF and their families currently face, and give them a future to look forward to.</w:t>
      </w:r>
    </w:p>
    <w:p w14:paraId="171FA3ED" w14:textId="77777777" w:rsidR="000D1C8E" w:rsidRPr="000F1662" w:rsidRDefault="000D1C8E" w:rsidP="000D1C8E">
      <w:pPr>
        <w:pStyle w:val="ListParagraph"/>
        <w:numPr>
          <w:ilvl w:val="0"/>
          <w:numId w:val="6"/>
        </w:numPr>
        <w:spacing w:after="120" w:line="256" w:lineRule="auto"/>
        <w:ind w:left="567" w:hanging="567"/>
        <w:rPr>
          <w:rFonts w:cstheme="minorHAnsi"/>
          <w:szCs w:val="22"/>
        </w:rPr>
      </w:pPr>
      <w:r w:rsidRPr="000F1662">
        <w:rPr>
          <w:rFonts w:cstheme="minorHAnsi"/>
          <w:szCs w:val="22"/>
        </w:rPr>
        <w:lastRenderedPageBreak/>
        <w:t>Provide significant benefits to New Zealand’s health system, with a substantial reduction in medical treatment, hospitalisations, and lung transplants.</w:t>
      </w:r>
    </w:p>
    <w:p w14:paraId="33E08A4C" w14:textId="77777777" w:rsidR="000D1C8E" w:rsidRPr="000F1662" w:rsidRDefault="000D1C8E" w:rsidP="000D1C8E">
      <w:pPr>
        <w:spacing w:after="120"/>
        <w:rPr>
          <w:rFonts w:cstheme="minorHAnsi"/>
          <w:b/>
          <w:bCs/>
        </w:rPr>
      </w:pPr>
      <w:r w:rsidRPr="000F1662">
        <w:rPr>
          <w:rFonts w:cstheme="minorHAnsi"/>
          <w:b/>
          <w:bCs/>
        </w:rPr>
        <w:t xml:space="preserve">There is overwhelming support for funding </w:t>
      </w:r>
      <w:proofErr w:type="spellStart"/>
      <w:r w:rsidRPr="000F1662">
        <w:rPr>
          <w:rFonts w:cstheme="minorHAnsi"/>
          <w:b/>
          <w:bCs/>
        </w:rPr>
        <w:t>Trikafta</w:t>
      </w:r>
      <w:proofErr w:type="spellEnd"/>
      <w:r w:rsidRPr="000F1662">
        <w:rPr>
          <w:rFonts w:cstheme="minorHAnsi"/>
          <w:b/>
          <w:bCs/>
        </w:rPr>
        <w:t xml:space="preserve"> in New Zealand as shown by:</w:t>
      </w:r>
    </w:p>
    <w:p w14:paraId="48265F39" w14:textId="77777777" w:rsidR="000D1C8E" w:rsidRPr="000F1662" w:rsidRDefault="000D1C8E" w:rsidP="000D1C8E">
      <w:pPr>
        <w:pStyle w:val="ListParagraph"/>
        <w:numPr>
          <w:ilvl w:val="0"/>
          <w:numId w:val="7"/>
        </w:numPr>
        <w:spacing w:after="120" w:line="256" w:lineRule="auto"/>
        <w:ind w:left="714" w:hanging="357"/>
        <w:rPr>
          <w:rFonts w:cstheme="minorHAnsi"/>
          <w:szCs w:val="22"/>
        </w:rPr>
      </w:pPr>
      <w:r w:rsidRPr="000F1662">
        <w:rPr>
          <w:rFonts w:cstheme="minorHAnsi"/>
          <w:szCs w:val="22"/>
        </w:rPr>
        <w:t xml:space="preserve">Extensive media coverage over the last two years; and </w:t>
      </w:r>
    </w:p>
    <w:p w14:paraId="031FF0D7" w14:textId="77777777" w:rsidR="000D1C8E" w:rsidRPr="000F1662" w:rsidRDefault="000D1C8E" w:rsidP="000D1C8E">
      <w:pPr>
        <w:pStyle w:val="ListParagraph"/>
        <w:numPr>
          <w:ilvl w:val="0"/>
          <w:numId w:val="7"/>
        </w:numPr>
        <w:spacing w:after="240" w:line="256" w:lineRule="auto"/>
        <w:rPr>
          <w:rFonts w:cstheme="minorHAnsi"/>
          <w:szCs w:val="22"/>
        </w:rPr>
      </w:pPr>
      <w:r w:rsidRPr="000F1662">
        <w:rPr>
          <w:rFonts w:cstheme="minorHAnsi"/>
          <w:szCs w:val="22"/>
        </w:rPr>
        <w:t>A petition signed by more than 43,400 people. Given there are around 570 people with CF in New Zealand, this is a major achievement.</w:t>
      </w:r>
    </w:p>
    <w:p w14:paraId="7B67277E" w14:textId="77777777" w:rsidR="000D1C8E" w:rsidRPr="000F1662" w:rsidRDefault="000D1C8E" w:rsidP="000D1C8E">
      <w:pPr>
        <w:spacing w:after="0"/>
        <w:rPr>
          <w:rFonts w:cstheme="minorHAnsi"/>
          <w:b/>
          <w:bCs/>
          <w:i/>
          <w:iCs/>
          <w:color w:val="00386C"/>
        </w:rPr>
      </w:pPr>
      <w:r w:rsidRPr="000F1662">
        <w:rPr>
          <w:rFonts w:cstheme="minorHAnsi"/>
          <w:b/>
          <w:bCs/>
          <w:i/>
          <w:iCs/>
          <w:color w:val="00386C"/>
        </w:rPr>
        <w:t>Every Kiwi with CF needs access to a life-changing medicine</w:t>
      </w:r>
      <w:r w:rsidRPr="000F1662">
        <w:rPr>
          <w:rFonts w:cstheme="minorHAnsi"/>
          <w:b/>
          <w:bCs/>
          <w:i/>
          <w:iCs/>
          <w:color w:val="00386C"/>
        </w:rPr>
        <w:br/>
        <w:t xml:space="preserve">like </w:t>
      </w:r>
      <w:proofErr w:type="spellStart"/>
      <w:r w:rsidRPr="000F1662">
        <w:rPr>
          <w:rFonts w:cstheme="minorHAnsi"/>
          <w:b/>
          <w:bCs/>
          <w:i/>
          <w:iCs/>
          <w:color w:val="00386C"/>
        </w:rPr>
        <w:t>Trikafta</w:t>
      </w:r>
      <w:proofErr w:type="spellEnd"/>
    </w:p>
    <w:p w14:paraId="3F63003E" w14:textId="77777777" w:rsidR="000D1C8E" w:rsidRPr="000F1662" w:rsidRDefault="000D1C8E" w:rsidP="000D1C8E">
      <w:pPr>
        <w:spacing w:after="0"/>
        <w:rPr>
          <w:rFonts w:cstheme="minorHAnsi"/>
          <w:b/>
          <w:bCs/>
          <w:i/>
          <w:iCs/>
          <w:color w:val="00386C"/>
        </w:rPr>
      </w:pPr>
    </w:p>
    <w:p w14:paraId="540D117B" w14:textId="77777777" w:rsidR="000D1C8E" w:rsidRDefault="000D1C8E" w:rsidP="000D1C8E">
      <w:pPr>
        <w:spacing w:after="120"/>
        <w:rPr>
          <w:rFonts w:cstheme="minorHAnsi"/>
        </w:rPr>
      </w:pPr>
      <w:r w:rsidRPr="000F1662">
        <w:rPr>
          <w:rFonts w:cstheme="minorHAnsi"/>
        </w:rPr>
        <w:t xml:space="preserve">While </w:t>
      </w:r>
      <w:proofErr w:type="spellStart"/>
      <w:r w:rsidRPr="000F1662">
        <w:rPr>
          <w:rFonts w:cstheme="minorHAnsi"/>
        </w:rPr>
        <w:t>Trikafta</w:t>
      </w:r>
      <w:proofErr w:type="spellEnd"/>
      <w:r w:rsidRPr="000F1662">
        <w:rPr>
          <w:rFonts w:cstheme="minorHAnsi"/>
        </w:rPr>
        <w:t xml:space="preserve"> will benefit the majority of people with CF in New Zealand there are some for whom it will not be a suitable option, while others may not be able to take </w:t>
      </w:r>
      <w:proofErr w:type="spellStart"/>
      <w:r w:rsidRPr="000F1662">
        <w:rPr>
          <w:rFonts w:cstheme="minorHAnsi"/>
        </w:rPr>
        <w:t>Trikafta</w:t>
      </w:r>
      <w:proofErr w:type="spellEnd"/>
      <w:r w:rsidRPr="000F1662">
        <w:rPr>
          <w:rFonts w:cstheme="minorHAnsi"/>
        </w:rPr>
        <w:t xml:space="preserve"> and will need access to an alternative therapy. Some people with CF will need access to Kalydeco and </w:t>
      </w:r>
      <w:proofErr w:type="spellStart"/>
      <w:r w:rsidRPr="000F1662">
        <w:rPr>
          <w:rFonts w:cstheme="minorHAnsi"/>
        </w:rPr>
        <w:t>Symdeko</w:t>
      </w:r>
      <w:proofErr w:type="spellEnd"/>
      <w:r w:rsidRPr="000F1662">
        <w:rPr>
          <w:rFonts w:cstheme="minorHAnsi"/>
        </w:rPr>
        <w:t xml:space="preserve"> – CF therapies that are also made by Vertex.</w:t>
      </w:r>
    </w:p>
    <w:p w14:paraId="4E6780C4" w14:textId="77777777" w:rsidR="00E84750" w:rsidRPr="000F1662" w:rsidRDefault="00E84750" w:rsidP="000D1C8E">
      <w:pPr>
        <w:spacing w:after="120"/>
        <w:rPr>
          <w:rFonts w:cstheme="minorHAnsi"/>
        </w:rPr>
      </w:pPr>
    </w:p>
    <w:p w14:paraId="1464760D" w14:textId="77777777" w:rsidR="000D1C8E" w:rsidRPr="000F1662" w:rsidRDefault="000D1C8E" w:rsidP="000D1C8E">
      <w:pPr>
        <w:spacing w:after="120" w:line="240" w:lineRule="auto"/>
        <w:rPr>
          <w:rFonts w:cstheme="minorHAnsi"/>
          <w:b/>
          <w:bCs/>
        </w:rPr>
      </w:pPr>
      <w:proofErr w:type="spellStart"/>
      <w:r w:rsidRPr="000F1662">
        <w:rPr>
          <w:rFonts w:cstheme="minorHAnsi"/>
          <w:b/>
          <w:bCs/>
        </w:rPr>
        <w:t>Pharmac</w:t>
      </w:r>
      <w:proofErr w:type="spellEnd"/>
      <w:r w:rsidRPr="000F1662">
        <w:rPr>
          <w:rFonts w:cstheme="minorHAnsi"/>
          <w:b/>
          <w:bCs/>
        </w:rPr>
        <w:t xml:space="preserve"> already funds Kalydeco for people with CF who have certain gene mutations and is currently considering an application to widen access to include additional mutations:</w:t>
      </w:r>
    </w:p>
    <w:p w14:paraId="6D118672" w14:textId="77777777" w:rsidR="000D1C8E" w:rsidRPr="000F1662" w:rsidRDefault="000D1C8E" w:rsidP="000D1C8E">
      <w:pPr>
        <w:pStyle w:val="ListParagraph"/>
        <w:numPr>
          <w:ilvl w:val="0"/>
          <w:numId w:val="8"/>
        </w:numPr>
        <w:spacing w:after="120" w:line="240" w:lineRule="auto"/>
        <w:ind w:left="714" w:hanging="357"/>
        <w:rPr>
          <w:rFonts w:cstheme="minorHAnsi"/>
          <w:szCs w:val="22"/>
        </w:rPr>
      </w:pPr>
      <w:proofErr w:type="spellStart"/>
      <w:r w:rsidRPr="000F1662">
        <w:rPr>
          <w:rFonts w:cstheme="minorHAnsi"/>
          <w:szCs w:val="22"/>
        </w:rPr>
        <w:t>Pharmac’s</w:t>
      </w:r>
      <w:proofErr w:type="spellEnd"/>
      <w:r w:rsidRPr="000F1662">
        <w:rPr>
          <w:rFonts w:cstheme="minorHAnsi"/>
          <w:szCs w:val="22"/>
        </w:rPr>
        <w:t xml:space="preserve"> Respiratory Advisory Committee has recommended a high priority for funding the widening of access to Kalydeco to additional CF mutations; and</w:t>
      </w:r>
    </w:p>
    <w:p w14:paraId="545FA652" w14:textId="77777777" w:rsidR="000D1C8E" w:rsidRPr="000F1662" w:rsidRDefault="000D1C8E" w:rsidP="000D1C8E">
      <w:pPr>
        <w:pStyle w:val="ListParagraph"/>
        <w:numPr>
          <w:ilvl w:val="0"/>
          <w:numId w:val="8"/>
        </w:numPr>
        <w:spacing w:after="120" w:line="240" w:lineRule="auto"/>
        <w:rPr>
          <w:rFonts w:cstheme="minorHAnsi"/>
          <w:szCs w:val="22"/>
        </w:rPr>
      </w:pPr>
      <w:r w:rsidRPr="000F1662">
        <w:rPr>
          <w:rFonts w:cstheme="minorHAnsi"/>
          <w:szCs w:val="22"/>
        </w:rPr>
        <w:t xml:space="preserve">There is significant crossover between the mutations included in the proposed eligibility criteria for access to </w:t>
      </w:r>
      <w:proofErr w:type="spellStart"/>
      <w:r w:rsidRPr="000F1662">
        <w:rPr>
          <w:rFonts w:cstheme="minorHAnsi"/>
          <w:szCs w:val="22"/>
        </w:rPr>
        <w:t>Trikafta</w:t>
      </w:r>
      <w:proofErr w:type="spellEnd"/>
      <w:r w:rsidRPr="000F1662">
        <w:rPr>
          <w:rFonts w:cstheme="minorHAnsi"/>
          <w:szCs w:val="22"/>
        </w:rPr>
        <w:t xml:space="preserve"> and the widening of access to Kalydeco.</w:t>
      </w:r>
    </w:p>
    <w:p w14:paraId="747C68A2" w14:textId="77777777" w:rsidR="000D1C8E" w:rsidRPr="000F1662" w:rsidRDefault="000D1C8E" w:rsidP="000D1C8E">
      <w:pPr>
        <w:spacing w:after="120" w:line="240" w:lineRule="auto"/>
        <w:rPr>
          <w:rFonts w:cstheme="minorHAnsi"/>
        </w:rPr>
      </w:pPr>
      <w:proofErr w:type="spellStart"/>
      <w:r w:rsidRPr="000F1662">
        <w:rPr>
          <w:rFonts w:cstheme="minorHAnsi"/>
        </w:rPr>
        <w:t>Symdeko</w:t>
      </w:r>
      <w:proofErr w:type="spellEnd"/>
      <w:r w:rsidRPr="000F1662">
        <w:rPr>
          <w:rFonts w:cstheme="minorHAnsi"/>
        </w:rPr>
        <w:t xml:space="preserve"> received consent for use in New Zealand from </w:t>
      </w:r>
      <w:proofErr w:type="spellStart"/>
      <w:r w:rsidRPr="000F1662">
        <w:rPr>
          <w:rFonts w:cstheme="minorHAnsi"/>
        </w:rPr>
        <w:t>Medsafe</w:t>
      </w:r>
      <w:proofErr w:type="spellEnd"/>
      <w:r w:rsidRPr="000F1662">
        <w:rPr>
          <w:rFonts w:cstheme="minorHAnsi"/>
        </w:rPr>
        <w:t xml:space="preserve"> in January 2022 and would provide an alternative for some people with CF who may be unable to take </w:t>
      </w:r>
      <w:proofErr w:type="spellStart"/>
      <w:r w:rsidRPr="000F1662">
        <w:rPr>
          <w:rFonts w:cstheme="minorHAnsi"/>
        </w:rPr>
        <w:t>Trikafta</w:t>
      </w:r>
      <w:proofErr w:type="spellEnd"/>
      <w:r w:rsidRPr="000F1662">
        <w:rPr>
          <w:rFonts w:cstheme="minorHAnsi"/>
        </w:rPr>
        <w:t>.</w:t>
      </w:r>
    </w:p>
    <w:p w14:paraId="63C70EAD" w14:textId="77777777" w:rsidR="000D1C8E" w:rsidRPr="000F1662" w:rsidRDefault="000D1C8E" w:rsidP="000D1C8E">
      <w:pPr>
        <w:spacing w:after="120" w:line="240" w:lineRule="auto"/>
        <w:rPr>
          <w:rFonts w:cstheme="minorHAnsi"/>
        </w:rPr>
      </w:pPr>
    </w:p>
    <w:p w14:paraId="668AFE8D" w14:textId="77777777" w:rsidR="000D1C8E" w:rsidRPr="000F1662" w:rsidRDefault="000D1C8E" w:rsidP="000D1C8E">
      <w:pPr>
        <w:spacing w:after="120" w:line="240" w:lineRule="auto"/>
        <w:rPr>
          <w:rFonts w:cstheme="minorHAnsi"/>
        </w:rPr>
      </w:pPr>
      <w:r w:rsidRPr="000F1662">
        <w:rPr>
          <w:rFonts w:cstheme="minorHAnsi"/>
        </w:rPr>
        <w:t>To ensure equity and fairness of treatment for people with CF in Aotearoa New Zealand every person with CF needs access to a CF therapy that works for them from 1 April 2023.</w:t>
      </w:r>
    </w:p>
    <w:p w14:paraId="7D546327" w14:textId="77777777" w:rsidR="000D1C8E" w:rsidRPr="000F1662" w:rsidRDefault="000D1C8E" w:rsidP="000D1C8E">
      <w:pPr>
        <w:spacing w:after="120"/>
        <w:rPr>
          <w:rFonts w:cstheme="minorHAnsi"/>
          <w:b/>
          <w:bCs/>
        </w:rPr>
      </w:pPr>
    </w:p>
    <w:p w14:paraId="296CB9A5" w14:textId="2BFD0DBA" w:rsidR="000D1C8E" w:rsidRPr="000F1662" w:rsidRDefault="000F1662" w:rsidP="000D1C8E">
      <w:pPr>
        <w:spacing w:after="120"/>
        <w:rPr>
          <w:rFonts w:cstheme="minorHAnsi"/>
          <w:b/>
          <w:bCs/>
        </w:rPr>
      </w:pPr>
      <w:r w:rsidRPr="000F1662">
        <w:rPr>
          <w:rFonts w:cstheme="minorHAnsi"/>
          <w:b/>
          <w:bCs/>
        </w:rPr>
        <w:t>W</w:t>
      </w:r>
      <w:r w:rsidR="000D1C8E" w:rsidRPr="000F1662">
        <w:rPr>
          <w:rFonts w:cstheme="minorHAnsi"/>
          <w:b/>
          <w:bCs/>
        </w:rPr>
        <w:t xml:space="preserve">e therefore request that the final agreement between </w:t>
      </w:r>
      <w:proofErr w:type="spellStart"/>
      <w:r w:rsidR="000D1C8E" w:rsidRPr="000F1662">
        <w:rPr>
          <w:rFonts w:cstheme="minorHAnsi"/>
          <w:b/>
          <w:bCs/>
        </w:rPr>
        <w:t>Pharmac</w:t>
      </w:r>
      <w:proofErr w:type="spellEnd"/>
      <w:r w:rsidR="000D1C8E" w:rsidRPr="000F1662">
        <w:rPr>
          <w:rFonts w:cstheme="minorHAnsi"/>
          <w:b/>
          <w:bCs/>
        </w:rPr>
        <w:t xml:space="preserve"> and Vertex for </w:t>
      </w:r>
      <w:proofErr w:type="spellStart"/>
      <w:r w:rsidR="000D1C8E" w:rsidRPr="000F1662">
        <w:rPr>
          <w:rFonts w:cstheme="minorHAnsi"/>
          <w:b/>
          <w:bCs/>
        </w:rPr>
        <w:t>Trikafta</w:t>
      </w:r>
      <w:proofErr w:type="spellEnd"/>
      <w:r w:rsidR="000D1C8E" w:rsidRPr="000F1662">
        <w:rPr>
          <w:rFonts w:cstheme="minorHAnsi"/>
          <w:b/>
          <w:bCs/>
        </w:rPr>
        <w:t xml:space="preserve"> includes:</w:t>
      </w:r>
    </w:p>
    <w:p w14:paraId="4B1AA6C3" w14:textId="77777777" w:rsidR="000D1C8E" w:rsidRPr="000F1662" w:rsidRDefault="000D1C8E" w:rsidP="000D1C8E">
      <w:pPr>
        <w:pStyle w:val="ListParagraph"/>
        <w:numPr>
          <w:ilvl w:val="0"/>
          <w:numId w:val="9"/>
        </w:numPr>
        <w:spacing w:after="120" w:line="256" w:lineRule="auto"/>
        <w:ind w:left="714" w:hanging="357"/>
        <w:rPr>
          <w:rFonts w:cstheme="minorHAnsi"/>
          <w:szCs w:val="22"/>
        </w:rPr>
      </w:pPr>
      <w:r w:rsidRPr="000F1662">
        <w:rPr>
          <w:rFonts w:cstheme="minorHAnsi"/>
          <w:szCs w:val="22"/>
        </w:rPr>
        <w:t>The widening of access to Kalydeco; and</w:t>
      </w:r>
    </w:p>
    <w:p w14:paraId="587C6D0A" w14:textId="77777777" w:rsidR="000D1C8E" w:rsidRPr="000F1662" w:rsidRDefault="000D1C8E" w:rsidP="000D1C8E">
      <w:pPr>
        <w:pStyle w:val="ListParagraph"/>
        <w:numPr>
          <w:ilvl w:val="0"/>
          <w:numId w:val="9"/>
        </w:numPr>
        <w:spacing w:after="240" w:line="256" w:lineRule="auto"/>
        <w:ind w:left="714" w:hanging="357"/>
        <w:rPr>
          <w:rFonts w:cstheme="minorHAnsi"/>
          <w:szCs w:val="22"/>
        </w:rPr>
      </w:pPr>
      <w:r w:rsidRPr="000F1662">
        <w:rPr>
          <w:rFonts w:cstheme="minorHAnsi"/>
          <w:szCs w:val="22"/>
        </w:rPr>
        <w:t xml:space="preserve">Access to </w:t>
      </w:r>
      <w:proofErr w:type="spellStart"/>
      <w:r w:rsidRPr="000F1662">
        <w:rPr>
          <w:rFonts w:cstheme="minorHAnsi"/>
          <w:szCs w:val="22"/>
        </w:rPr>
        <w:t>Symdeko</w:t>
      </w:r>
      <w:proofErr w:type="spellEnd"/>
      <w:r w:rsidRPr="000F1662">
        <w:rPr>
          <w:rFonts w:cstheme="minorHAnsi"/>
          <w:szCs w:val="22"/>
        </w:rPr>
        <w:t xml:space="preserve"> for people with CF who may be unable to take </w:t>
      </w:r>
      <w:proofErr w:type="spellStart"/>
      <w:r w:rsidRPr="000F1662">
        <w:rPr>
          <w:rFonts w:cstheme="minorHAnsi"/>
          <w:szCs w:val="22"/>
        </w:rPr>
        <w:t>Trikafta</w:t>
      </w:r>
      <w:proofErr w:type="spellEnd"/>
      <w:r w:rsidRPr="000F1662">
        <w:rPr>
          <w:rFonts w:cstheme="minorHAnsi"/>
          <w:szCs w:val="22"/>
        </w:rPr>
        <w:t>.</w:t>
      </w:r>
    </w:p>
    <w:p w14:paraId="1AFA1DC2" w14:textId="77777777" w:rsidR="00E84750" w:rsidRDefault="00E84750" w:rsidP="000D1C8E">
      <w:pPr>
        <w:spacing w:after="0"/>
        <w:rPr>
          <w:rFonts w:cstheme="minorHAnsi"/>
          <w:b/>
          <w:bCs/>
          <w:i/>
          <w:iCs/>
          <w:color w:val="00386C"/>
        </w:rPr>
      </w:pPr>
    </w:p>
    <w:p w14:paraId="38700F8B" w14:textId="4BD73ADD" w:rsidR="000D1C8E" w:rsidRPr="000F1662" w:rsidRDefault="000D1C8E" w:rsidP="000D1C8E">
      <w:pPr>
        <w:spacing w:after="0"/>
        <w:rPr>
          <w:rFonts w:cstheme="minorHAnsi"/>
          <w:b/>
          <w:bCs/>
          <w:i/>
          <w:iCs/>
          <w:color w:val="00386C"/>
        </w:rPr>
      </w:pPr>
      <w:r w:rsidRPr="000F1662">
        <w:rPr>
          <w:rFonts w:cstheme="minorHAnsi"/>
          <w:b/>
          <w:bCs/>
          <w:i/>
          <w:iCs/>
          <w:color w:val="00386C"/>
        </w:rPr>
        <w:lastRenderedPageBreak/>
        <w:t>Conclusion</w:t>
      </w:r>
    </w:p>
    <w:p w14:paraId="3E112B73" w14:textId="77777777" w:rsidR="000D1C8E" w:rsidRPr="000F1662" w:rsidRDefault="000D1C8E" w:rsidP="000D1C8E">
      <w:pPr>
        <w:spacing w:after="0"/>
        <w:rPr>
          <w:rFonts w:cstheme="minorHAnsi"/>
          <w:b/>
          <w:bCs/>
          <w:i/>
          <w:iCs/>
          <w:color w:val="00386C"/>
        </w:rPr>
      </w:pPr>
    </w:p>
    <w:p w14:paraId="33BCC075" w14:textId="77777777" w:rsidR="000D1C8E" w:rsidRPr="000F1662" w:rsidRDefault="000D1C8E" w:rsidP="000D1C8E">
      <w:pPr>
        <w:spacing w:after="120"/>
        <w:rPr>
          <w:rFonts w:cstheme="minorHAnsi"/>
        </w:rPr>
      </w:pPr>
      <w:r w:rsidRPr="000F1662">
        <w:rPr>
          <w:rFonts w:cstheme="minorHAnsi"/>
        </w:rPr>
        <w:t xml:space="preserve">Thank you for the opportunity to provide feedback on the proposal to fund </w:t>
      </w:r>
      <w:proofErr w:type="spellStart"/>
      <w:r w:rsidRPr="000F1662">
        <w:rPr>
          <w:rFonts w:cstheme="minorHAnsi"/>
        </w:rPr>
        <w:t>Trikafta</w:t>
      </w:r>
      <w:proofErr w:type="spellEnd"/>
      <w:r w:rsidRPr="000F1662">
        <w:rPr>
          <w:rFonts w:cstheme="minorHAnsi"/>
        </w:rPr>
        <w:t xml:space="preserve"> for people with CF aged 6 years and over from 1 April 2023.</w:t>
      </w:r>
    </w:p>
    <w:p w14:paraId="114043F1" w14:textId="6234E57B" w:rsidR="000F1662" w:rsidRPr="000F1662" w:rsidRDefault="000D1C8E" w:rsidP="000F1662">
      <w:pPr>
        <w:spacing w:after="240"/>
        <w:rPr>
          <w:rFonts w:cstheme="minorHAnsi"/>
        </w:rPr>
      </w:pPr>
      <w:r w:rsidRPr="000F1662">
        <w:rPr>
          <w:rFonts w:cstheme="minorHAnsi"/>
        </w:rPr>
        <w:t>We look forward to a positive decision in February and for people with CF to be able to access these life-changing medicines from 1 April 2023.</w:t>
      </w:r>
    </w:p>
    <w:p w14:paraId="68F33215" w14:textId="77777777" w:rsidR="000F1662" w:rsidRDefault="000F1662" w:rsidP="000F1662">
      <w:pPr>
        <w:spacing w:after="240"/>
        <w:rPr>
          <w:rFonts w:cstheme="minorHAnsi"/>
        </w:rPr>
      </w:pPr>
    </w:p>
    <w:p w14:paraId="51A37365" w14:textId="77777777" w:rsidR="000F1662" w:rsidRDefault="00ED3BF1" w:rsidP="000F1662">
      <w:pPr>
        <w:spacing w:after="120"/>
        <w:rPr>
          <w:rFonts w:cstheme="minorHAnsi"/>
        </w:rPr>
      </w:pPr>
      <w:r w:rsidRPr="000F1662">
        <w:rPr>
          <w:rFonts w:cstheme="minorHAnsi"/>
        </w:rPr>
        <w:t>Nga mihi</w:t>
      </w:r>
    </w:p>
    <w:p w14:paraId="2C355DFF" w14:textId="77777777" w:rsidR="000F1662" w:rsidRDefault="000F1662" w:rsidP="000F1662">
      <w:pPr>
        <w:spacing w:after="120"/>
        <w:rPr>
          <w:rFonts w:cstheme="minorHAnsi"/>
        </w:rPr>
      </w:pPr>
    </w:p>
    <w:p w14:paraId="39CF08BE" w14:textId="77777777" w:rsidR="000F1662" w:rsidRDefault="00ED3BF1" w:rsidP="000F1662">
      <w:pPr>
        <w:spacing w:after="120"/>
        <w:rPr>
          <w:rFonts w:cstheme="minorHAnsi"/>
        </w:rPr>
      </w:pPr>
      <w:r w:rsidRPr="000F1662">
        <w:rPr>
          <w:rFonts w:cstheme="minorHAnsi"/>
        </w:rPr>
        <w:t xml:space="preserve">Michelle Arrowsmith </w:t>
      </w:r>
    </w:p>
    <w:p w14:paraId="37FD6D0B" w14:textId="4528BEF4" w:rsidR="00ED3BF1" w:rsidRDefault="00ED3BF1" w:rsidP="000F1662">
      <w:pPr>
        <w:spacing w:after="120"/>
        <w:rPr>
          <w:rFonts w:cstheme="minorHAnsi"/>
        </w:rPr>
      </w:pPr>
      <w:r w:rsidRPr="000F1662">
        <w:rPr>
          <w:rFonts w:cstheme="minorHAnsi"/>
        </w:rPr>
        <w:t>Chief Executive Officer</w:t>
      </w:r>
      <w:r w:rsidR="00715D25">
        <w:rPr>
          <w:rFonts w:cstheme="minorHAnsi"/>
        </w:rPr>
        <w:t xml:space="preserve">, </w:t>
      </w:r>
      <w:r w:rsidRPr="000F1662">
        <w:rPr>
          <w:rFonts w:cstheme="minorHAnsi"/>
        </w:rPr>
        <w:t>Rare Disorders NZ</w:t>
      </w:r>
    </w:p>
    <w:p w14:paraId="30578DB6" w14:textId="2A08F3FD" w:rsidR="00715D25" w:rsidRPr="000F1662" w:rsidRDefault="00715D25" w:rsidP="000F1662">
      <w:pPr>
        <w:spacing w:after="120"/>
        <w:rPr>
          <w:rFonts w:cstheme="minorHAnsi"/>
        </w:rPr>
      </w:pPr>
      <w:r>
        <w:rPr>
          <w:rFonts w:cstheme="minorHAnsi"/>
        </w:rPr>
        <w:t xml:space="preserve">On behalf of Rare Disorders NZ </w:t>
      </w:r>
    </w:p>
    <w:p w14:paraId="1BB903B6" w14:textId="77777777" w:rsidR="00ED3BF1" w:rsidRPr="000F1662" w:rsidRDefault="00ED3BF1" w:rsidP="00262D33">
      <w:pPr>
        <w:pStyle w:val="NoSpacing"/>
        <w:rPr>
          <w:rFonts w:cstheme="minorHAnsi"/>
          <w:szCs w:val="22"/>
          <w:lang w:val="en-US"/>
        </w:rPr>
      </w:pPr>
    </w:p>
    <w:p w14:paraId="7BF134E5" w14:textId="77777777" w:rsidR="00EE4855" w:rsidRPr="000F1662" w:rsidRDefault="00EE4855" w:rsidP="00262D33">
      <w:pPr>
        <w:pStyle w:val="NoSpacing"/>
        <w:rPr>
          <w:rFonts w:cstheme="minorHAnsi"/>
          <w:szCs w:val="22"/>
          <w:lang w:val="en-US"/>
        </w:rPr>
      </w:pPr>
    </w:p>
    <w:p w14:paraId="45EA1014" w14:textId="546074A1" w:rsidR="00163442" w:rsidRPr="000F1662" w:rsidRDefault="00163442" w:rsidP="00262D33">
      <w:pPr>
        <w:pStyle w:val="NoSpacing"/>
        <w:rPr>
          <w:rFonts w:cstheme="minorHAnsi"/>
          <w:szCs w:val="22"/>
          <w:lang w:val="en-US"/>
        </w:rPr>
      </w:pPr>
    </w:p>
    <w:sectPr w:rsidR="00163442" w:rsidRPr="000F1662" w:rsidSect="00F3015C">
      <w:headerReference w:type="default" r:id="rId12"/>
      <w:footerReference w:type="default" r:id="rId13"/>
      <w:pgSz w:w="11906" w:h="16838"/>
      <w:pgMar w:top="5103" w:right="1440" w:bottom="510" w:left="1440" w:header="28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718B8" w14:textId="77777777" w:rsidR="009B2BBC" w:rsidRDefault="009B2BBC" w:rsidP="00A12AB7">
      <w:pPr>
        <w:spacing w:after="0" w:line="240" w:lineRule="auto"/>
      </w:pPr>
      <w:r>
        <w:separator/>
      </w:r>
    </w:p>
  </w:endnote>
  <w:endnote w:type="continuationSeparator" w:id="0">
    <w:p w14:paraId="41547847" w14:textId="77777777" w:rsidR="009B2BBC" w:rsidRDefault="009B2BBC" w:rsidP="00A12AB7">
      <w:pPr>
        <w:spacing w:after="0" w:line="240" w:lineRule="auto"/>
      </w:pPr>
      <w:r>
        <w:continuationSeparator/>
      </w:r>
    </w:p>
  </w:endnote>
  <w:endnote w:type="continuationNotice" w:id="1">
    <w:p w14:paraId="2139819A" w14:textId="77777777" w:rsidR="009B2BBC" w:rsidRDefault="009B2B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437573"/>
      <w:docPartObj>
        <w:docPartGallery w:val="Page Numbers (Bottom of Page)"/>
        <w:docPartUnique/>
      </w:docPartObj>
    </w:sdtPr>
    <w:sdtEndPr>
      <w:rPr>
        <w:noProof/>
      </w:rPr>
    </w:sdtEndPr>
    <w:sdtContent>
      <w:p w14:paraId="2BAF781C" w14:textId="433CBD07" w:rsidR="00ED3BF1" w:rsidRDefault="00ED3B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47418B" w14:textId="63700A51" w:rsidR="00F3015C" w:rsidRPr="00DB0E98" w:rsidRDefault="00F3015C" w:rsidP="00496B30">
    <w:pPr>
      <w:shd w:val="clear" w:color="auto" w:fill="FFFFFF"/>
      <w:spacing w:before="100" w:beforeAutospacing="1" w:after="100" w:afterAutospacing="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D2618" w14:textId="77777777" w:rsidR="009B2BBC" w:rsidRDefault="009B2BBC" w:rsidP="00A12AB7">
      <w:pPr>
        <w:spacing w:after="0" w:line="240" w:lineRule="auto"/>
      </w:pPr>
      <w:r>
        <w:separator/>
      </w:r>
    </w:p>
  </w:footnote>
  <w:footnote w:type="continuationSeparator" w:id="0">
    <w:p w14:paraId="65D1975C" w14:textId="77777777" w:rsidR="009B2BBC" w:rsidRDefault="009B2BBC" w:rsidP="00A12AB7">
      <w:pPr>
        <w:spacing w:after="0" w:line="240" w:lineRule="auto"/>
      </w:pPr>
      <w:r>
        <w:continuationSeparator/>
      </w:r>
    </w:p>
  </w:footnote>
  <w:footnote w:type="continuationNotice" w:id="1">
    <w:p w14:paraId="40A72F00" w14:textId="77777777" w:rsidR="009B2BBC" w:rsidRDefault="009B2B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EF75" w14:textId="3D7E8D5D" w:rsidR="00E21181" w:rsidRPr="001F010B" w:rsidRDefault="00E21181" w:rsidP="006C2564">
    <w:pPr>
      <w:pStyle w:val="NoSpacing"/>
    </w:pPr>
  </w:p>
  <w:p w14:paraId="63FE2782" w14:textId="77777777" w:rsidR="00DB0E98" w:rsidRDefault="00DB0E98" w:rsidP="00F3015C">
    <w:pPr>
      <w:spacing w:after="0"/>
      <w:ind w:right="-613"/>
      <w:jc w:val="right"/>
    </w:pPr>
  </w:p>
  <w:p w14:paraId="4C56D017" w14:textId="5CAC95DD" w:rsidR="00F3015C" w:rsidRDefault="00F3015C" w:rsidP="00F3015C">
    <w:pPr>
      <w:spacing w:after="0"/>
      <w:ind w:right="-613"/>
      <w:jc w:val="right"/>
    </w:pPr>
    <w:r>
      <w:rPr>
        <w:noProof/>
        <w:lang w:eastAsia="en-NZ"/>
      </w:rPr>
      <w:drawing>
        <wp:inline distT="0" distB="0" distL="0" distR="0" wp14:anchorId="3824E4B9" wp14:editId="7A675DAD">
          <wp:extent cx="1920080" cy="1051308"/>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14225" cy="1102856"/>
                  </a:xfrm>
                  <a:prstGeom prst="rect">
                    <a:avLst/>
                  </a:prstGeom>
                </pic:spPr>
              </pic:pic>
            </a:graphicData>
          </a:graphic>
        </wp:inline>
      </w:drawing>
    </w:r>
  </w:p>
  <w:p w14:paraId="3979DA66" w14:textId="135EF56C" w:rsidR="00F3015C" w:rsidRPr="00397265" w:rsidRDefault="00F3015C" w:rsidP="00F3015C">
    <w:pPr>
      <w:spacing w:after="0"/>
      <w:jc w:val="right"/>
      <w:rPr>
        <w:sz w:val="20"/>
        <w:szCs w:val="20"/>
      </w:rPr>
    </w:pPr>
    <w:bookmarkStart w:id="1" w:name="_Hlk10538825"/>
    <w:r>
      <w:rPr>
        <w:sz w:val="20"/>
        <w:szCs w:val="20"/>
      </w:rPr>
      <w:t xml:space="preserve">PO Box </w:t>
    </w:r>
    <w:r w:rsidR="00B33170">
      <w:rPr>
        <w:sz w:val="20"/>
        <w:szCs w:val="20"/>
      </w:rPr>
      <w:t>14-313</w:t>
    </w:r>
    <w:r w:rsidR="00542D4A">
      <w:rPr>
        <w:sz w:val="20"/>
        <w:szCs w:val="20"/>
      </w:rPr>
      <w:br/>
    </w:r>
    <w:r w:rsidR="00B33170">
      <w:rPr>
        <w:sz w:val="20"/>
        <w:szCs w:val="20"/>
      </w:rPr>
      <w:t>Kilbirnie</w:t>
    </w:r>
  </w:p>
  <w:p w14:paraId="12BC3EF1" w14:textId="3C488320" w:rsidR="00F3015C" w:rsidRPr="00F3015C" w:rsidRDefault="00F3015C" w:rsidP="00F3015C">
    <w:pPr>
      <w:spacing w:after="0"/>
      <w:jc w:val="right"/>
      <w:rPr>
        <w:sz w:val="20"/>
        <w:szCs w:val="20"/>
      </w:rPr>
    </w:pPr>
    <w:r w:rsidRPr="00F3015C">
      <w:rPr>
        <w:sz w:val="20"/>
        <w:szCs w:val="20"/>
      </w:rPr>
      <w:t>Wellington</w:t>
    </w:r>
    <w:r>
      <w:rPr>
        <w:sz w:val="20"/>
        <w:szCs w:val="20"/>
      </w:rPr>
      <w:t xml:space="preserve"> 6</w:t>
    </w:r>
    <w:r w:rsidR="00B33170">
      <w:rPr>
        <w:sz w:val="20"/>
        <w:szCs w:val="20"/>
      </w:rPr>
      <w:t>021</w:t>
    </w:r>
  </w:p>
  <w:p w14:paraId="5AC76CC1" w14:textId="7405617B" w:rsidR="00F3015C" w:rsidRDefault="00F3015C" w:rsidP="00F3015C">
    <w:pPr>
      <w:spacing w:after="0"/>
      <w:jc w:val="right"/>
      <w:rPr>
        <w:sz w:val="20"/>
        <w:szCs w:val="20"/>
      </w:rPr>
    </w:pPr>
    <w:r w:rsidRPr="00397265">
      <w:rPr>
        <w:sz w:val="20"/>
        <w:szCs w:val="20"/>
      </w:rPr>
      <w:t>(04) 385</w:t>
    </w:r>
    <w:r w:rsidR="00542D4A">
      <w:rPr>
        <w:sz w:val="20"/>
        <w:szCs w:val="20"/>
      </w:rPr>
      <w:t xml:space="preserve"> </w:t>
    </w:r>
    <w:r w:rsidRPr="00397265">
      <w:rPr>
        <w:sz w:val="20"/>
        <w:szCs w:val="20"/>
      </w:rPr>
      <w:t>1119</w:t>
    </w:r>
  </w:p>
  <w:p w14:paraId="2FA413B6" w14:textId="6B800FAF" w:rsidR="00F3015C" w:rsidRDefault="00F3015C" w:rsidP="00F3015C">
    <w:pPr>
      <w:pStyle w:val="Header"/>
      <w:jc w:val="right"/>
    </w:pPr>
    <w:r w:rsidRPr="00542D4A">
      <w:rPr>
        <w:sz w:val="20"/>
        <w:szCs w:val="20"/>
      </w:rPr>
      <w:t>www.raredisorder</w:t>
    </w:r>
    <w:r w:rsidR="00E21181">
      <w:rPr>
        <w:sz w:val="20"/>
        <w:szCs w:val="20"/>
      </w:rPr>
      <w:t>s.</w:t>
    </w:r>
    <w:r w:rsidRPr="00542D4A">
      <w:rPr>
        <w:sz w:val="20"/>
        <w:szCs w:val="20"/>
      </w:rPr>
      <w:t>nz</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B8D"/>
    <w:multiLevelType w:val="hybridMultilevel"/>
    <w:tmpl w:val="B09A8A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C77C81"/>
    <w:multiLevelType w:val="hybridMultilevel"/>
    <w:tmpl w:val="5EF8EE5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0A004499"/>
    <w:multiLevelType w:val="hybridMultilevel"/>
    <w:tmpl w:val="CD20F5B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235125F8"/>
    <w:multiLevelType w:val="hybridMultilevel"/>
    <w:tmpl w:val="87A2D4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27115F43"/>
    <w:multiLevelType w:val="hybridMultilevel"/>
    <w:tmpl w:val="61427608"/>
    <w:lvl w:ilvl="0" w:tplc="A2201E1C">
      <w:numFmt w:val="bullet"/>
      <w:lvlText w:val="-"/>
      <w:lvlJc w:val="left"/>
      <w:pPr>
        <w:ind w:left="72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DE8503C"/>
    <w:multiLevelType w:val="hybridMultilevel"/>
    <w:tmpl w:val="89341C3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330A3B1F"/>
    <w:multiLevelType w:val="hybridMultilevel"/>
    <w:tmpl w:val="A734F2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E89291E"/>
    <w:multiLevelType w:val="hybridMultilevel"/>
    <w:tmpl w:val="5E30C65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7884398F"/>
    <w:multiLevelType w:val="hybridMultilevel"/>
    <w:tmpl w:val="CDDC1E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89710414">
    <w:abstractNumId w:val="4"/>
  </w:num>
  <w:num w:numId="2" w16cid:durableId="1566139019">
    <w:abstractNumId w:val="6"/>
  </w:num>
  <w:num w:numId="3" w16cid:durableId="766391702">
    <w:abstractNumId w:val="8"/>
  </w:num>
  <w:num w:numId="4" w16cid:durableId="678194062">
    <w:abstractNumId w:val="0"/>
  </w:num>
  <w:num w:numId="5" w16cid:durableId="2064523572">
    <w:abstractNumId w:val="7"/>
  </w:num>
  <w:num w:numId="6" w16cid:durableId="1120338153">
    <w:abstractNumId w:val="5"/>
  </w:num>
  <w:num w:numId="7" w16cid:durableId="1931040340">
    <w:abstractNumId w:val="3"/>
  </w:num>
  <w:num w:numId="8" w16cid:durableId="300230169">
    <w:abstractNumId w:val="2"/>
  </w:num>
  <w:num w:numId="9" w16cid:durableId="289672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0sTA2MDYwtTQwNjVV0lEKTi0uzszPAykwrAUAQCuJFywAAAA="/>
  </w:docVars>
  <w:rsids>
    <w:rsidRoot w:val="00397265"/>
    <w:rsid w:val="00031DF0"/>
    <w:rsid w:val="00033DC1"/>
    <w:rsid w:val="00044594"/>
    <w:rsid w:val="000569B9"/>
    <w:rsid w:val="000845B7"/>
    <w:rsid w:val="000979B6"/>
    <w:rsid w:val="000A453D"/>
    <w:rsid w:val="000A4610"/>
    <w:rsid w:val="000D1C8E"/>
    <w:rsid w:val="000D2BFD"/>
    <w:rsid w:val="000F1662"/>
    <w:rsid w:val="000F53B8"/>
    <w:rsid w:val="00140934"/>
    <w:rsid w:val="00142E1B"/>
    <w:rsid w:val="00163442"/>
    <w:rsid w:val="00194079"/>
    <w:rsid w:val="001A5F12"/>
    <w:rsid w:val="001B3B3C"/>
    <w:rsid w:val="001E47BC"/>
    <w:rsid w:val="00225E36"/>
    <w:rsid w:val="0023520C"/>
    <w:rsid w:val="002546BB"/>
    <w:rsid w:val="00262D33"/>
    <w:rsid w:val="002753DD"/>
    <w:rsid w:val="00286E5D"/>
    <w:rsid w:val="002A46E1"/>
    <w:rsid w:val="002B7CEE"/>
    <w:rsid w:val="002D2742"/>
    <w:rsid w:val="002D2F48"/>
    <w:rsid w:val="002D6BC4"/>
    <w:rsid w:val="0032685E"/>
    <w:rsid w:val="003317CF"/>
    <w:rsid w:val="003472B4"/>
    <w:rsid w:val="003548EF"/>
    <w:rsid w:val="0038632E"/>
    <w:rsid w:val="00397265"/>
    <w:rsid w:val="003A4D69"/>
    <w:rsid w:val="003A7377"/>
    <w:rsid w:val="003E2B50"/>
    <w:rsid w:val="00421C85"/>
    <w:rsid w:val="00433D23"/>
    <w:rsid w:val="00496B30"/>
    <w:rsid w:val="004D4707"/>
    <w:rsid w:val="004F15C7"/>
    <w:rsid w:val="005256A4"/>
    <w:rsid w:val="00535D2D"/>
    <w:rsid w:val="00542D4A"/>
    <w:rsid w:val="005460C4"/>
    <w:rsid w:val="00550569"/>
    <w:rsid w:val="005914EE"/>
    <w:rsid w:val="005A1917"/>
    <w:rsid w:val="005C40EC"/>
    <w:rsid w:val="005C5DE1"/>
    <w:rsid w:val="005D1717"/>
    <w:rsid w:val="005D2E87"/>
    <w:rsid w:val="00666F6F"/>
    <w:rsid w:val="006746B6"/>
    <w:rsid w:val="00681A03"/>
    <w:rsid w:val="006A4FC7"/>
    <w:rsid w:val="006C244C"/>
    <w:rsid w:val="006C2564"/>
    <w:rsid w:val="00715D25"/>
    <w:rsid w:val="00717398"/>
    <w:rsid w:val="00722991"/>
    <w:rsid w:val="00727008"/>
    <w:rsid w:val="00766FAC"/>
    <w:rsid w:val="00775FC7"/>
    <w:rsid w:val="007E38C8"/>
    <w:rsid w:val="007F54AD"/>
    <w:rsid w:val="00803B5F"/>
    <w:rsid w:val="008217B1"/>
    <w:rsid w:val="00851B79"/>
    <w:rsid w:val="00866730"/>
    <w:rsid w:val="008A4B2D"/>
    <w:rsid w:val="008D0A67"/>
    <w:rsid w:val="008D651F"/>
    <w:rsid w:val="008F3048"/>
    <w:rsid w:val="008F4D93"/>
    <w:rsid w:val="008F62DF"/>
    <w:rsid w:val="009244A0"/>
    <w:rsid w:val="00945190"/>
    <w:rsid w:val="00954714"/>
    <w:rsid w:val="00975F7A"/>
    <w:rsid w:val="009A0844"/>
    <w:rsid w:val="009A5126"/>
    <w:rsid w:val="009B1D47"/>
    <w:rsid w:val="009B2BBC"/>
    <w:rsid w:val="009B7B9A"/>
    <w:rsid w:val="009C05C9"/>
    <w:rsid w:val="009D1172"/>
    <w:rsid w:val="009E38B4"/>
    <w:rsid w:val="00A12AB7"/>
    <w:rsid w:val="00A13133"/>
    <w:rsid w:val="00A265F5"/>
    <w:rsid w:val="00A36353"/>
    <w:rsid w:val="00A647A0"/>
    <w:rsid w:val="00A76B9C"/>
    <w:rsid w:val="00A83ACD"/>
    <w:rsid w:val="00AB4687"/>
    <w:rsid w:val="00AC31FB"/>
    <w:rsid w:val="00AC76FC"/>
    <w:rsid w:val="00AD1F1A"/>
    <w:rsid w:val="00B02876"/>
    <w:rsid w:val="00B221D4"/>
    <w:rsid w:val="00B33170"/>
    <w:rsid w:val="00B4514F"/>
    <w:rsid w:val="00B5768A"/>
    <w:rsid w:val="00B8125F"/>
    <w:rsid w:val="00B841BA"/>
    <w:rsid w:val="00BA40FE"/>
    <w:rsid w:val="00BB383F"/>
    <w:rsid w:val="00BC3BB2"/>
    <w:rsid w:val="00BD51FD"/>
    <w:rsid w:val="00BF1E3D"/>
    <w:rsid w:val="00BF3397"/>
    <w:rsid w:val="00C0401B"/>
    <w:rsid w:val="00C23872"/>
    <w:rsid w:val="00C36D3A"/>
    <w:rsid w:val="00C45509"/>
    <w:rsid w:val="00C73F49"/>
    <w:rsid w:val="00C86933"/>
    <w:rsid w:val="00C8761D"/>
    <w:rsid w:val="00CD1AF2"/>
    <w:rsid w:val="00CD3DE5"/>
    <w:rsid w:val="00CF3E14"/>
    <w:rsid w:val="00D1046D"/>
    <w:rsid w:val="00D23FB2"/>
    <w:rsid w:val="00D77071"/>
    <w:rsid w:val="00D86B15"/>
    <w:rsid w:val="00DA0ACC"/>
    <w:rsid w:val="00DB0E98"/>
    <w:rsid w:val="00DD549C"/>
    <w:rsid w:val="00E00003"/>
    <w:rsid w:val="00E03C9B"/>
    <w:rsid w:val="00E21181"/>
    <w:rsid w:val="00E74F98"/>
    <w:rsid w:val="00E84750"/>
    <w:rsid w:val="00EC116F"/>
    <w:rsid w:val="00ED3BF1"/>
    <w:rsid w:val="00EE0CB3"/>
    <w:rsid w:val="00EE4855"/>
    <w:rsid w:val="00EF3A76"/>
    <w:rsid w:val="00F3015C"/>
    <w:rsid w:val="00F338E9"/>
    <w:rsid w:val="00F826F5"/>
    <w:rsid w:val="00FA416E"/>
    <w:rsid w:val="00FD765D"/>
    <w:rsid w:val="00FE5F6A"/>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A9D0B"/>
  <w15:chartTrackingRefBased/>
  <w15:docId w15:val="{1340ACE4-6DAD-4001-8D91-6A3B22AA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265"/>
    <w:rPr>
      <w:rFonts w:ascii="Segoe UI" w:hAnsi="Segoe UI" w:cs="Segoe UI"/>
      <w:sz w:val="18"/>
      <w:szCs w:val="18"/>
    </w:rPr>
  </w:style>
  <w:style w:type="character" w:styleId="Hyperlink">
    <w:name w:val="Hyperlink"/>
    <w:basedOn w:val="DefaultParagraphFont"/>
    <w:uiPriority w:val="99"/>
    <w:unhideWhenUsed/>
    <w:rsid w:val="00286E5D"/>
    <w:rPr>
      <w:color w:val="0563C1" w:themeColor="hyperlink"/>
      <w:u w:val="single"/>
    </w:rPr>
  </w:style>
  <w:style w:type="paragraph" w:styleId="Header">
    <w:name w:val="header"/>
    <w:basedOn w:val="Normal"/>
    <w:link w:val="HeaderChar"/>
    <w:uiPriority w:val="99"/>
    <w:unhideWhenUsed/>
    <w:rsid w:val="00A12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AB7"/>
  </w:style>
  <w:style w:type="paragraph" w:styleId="Footer">
    <w:name w:val="footer"/>
    <w:basedOn w:val="Normal"/>
    <w:link w:val="FooterChar"/>
    <w:uiPriority w:val="99"/>
    <w:unhideWhenUsed/>
    <w:rsid w:val="00A12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AB7"/>
  </w:style>
  <w:style w:type="paragraph" w:styleId="NormalWeb">
    <w:name w:val="Normal (Web)"/>
    <w:basedOn w:val="Normal"/>
    <w:uiPriority w:val="99"/>
    <w:semiHidden/>
    <w:unhideWhenUsed/>
    <w:rsid w:val="00F3015C"/>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PlainText">
    <w:name w:val="Plain Text"/>
    <w:basedOn w:val="Normal"/>
    <w:link w:val="PlainTextChar"/>
    <w:uiPriority w:val="99"/>
    <w:semiHidden/>
    <w:unhideWhenUsed/>
    <w:rsid w:val="003A4D6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A4D69"/>
    <w:rPr>
      <w:rFonts w:ascii="Calibri" w:hAnsi="Calibri"/>
      <w:szCs w:val="21"/>
    </w:rPr>
  </w:style>
  <w:style w:type="paragraph" w:styleId="Date">
    <w:name w:val="Date"/>
    <w:basedOn w:val="Normal"/>
    <w:next w:val="Normal"/>
    <w:link w:val="DateChar"/>
    <w:uiPriority w:val="99"/>
    <w:semiHidden/>
    <w:unhideWhenUsed/>
    <w:rsid w:val="00C86933"/>
  </w:style>
  <w:style w:type="character" w:customStyle="1" w:styleId="DateChar">
    <w:name w:val="Date Char"/>
    <w:basedOn w:val="DefaultParagraphFont"/>
    <w:link w:val="Date"/>
    <w:uiPriority w:val="99"/>
    <w:semiHidden/>
    <w:rsid w:val="00C86933"/>
  </w:style>
  <w:style w:type="paragraph" w:styleId="NoSpacing">
    <w:name w:val="No Spacing"/>
    <w:uiPriority w:val="1"/>
    <w:qFormat/>
    <w:rsid w:val="002D6BC4"/>
    <w:pPr>
      <w:spacing w:after="0" w:line="240" w:lineRule="auto"/>
    </w:pPr>
    <w:rPr>
      <w:rFonts w:eastAsiaTheme="minorEastAsia"/>
      <w:szCs w:val="28"/>
      <w:lang w:eastAsia="zh-CN" w:bidi="th-TH"/>
    </w:rPr>
  </w:style>
  <w:style w:type="paragraph" w:styleId="ListParagraph">
    <w:name w:val="List Paragraph"/>
    <w:basedOn w:val="Normal"/>
    <w:uiPriority w:val="34"/>
    <w:qFormat/>
    <w:rsid w:val="002D6BC4"/>
    <w:pPr>
      <w:ind w:left="720"/>
      <w:contextualSpacing/>
    </w:pPr>
    <w:rPr>
      <w:rFonts w:eastAsiaTheme="minorEastAsia"/>
      <w:szCs w:val="28"/>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82953">
      <w:bodyDiv w:val="1"/>
      <w:marLeft w:val="0"/>
      <w:marRight w:val="0"/>
      <w:marTop w:val="0"/>
      <w:marBottom w:val="0"/>
      <w:divBdr>
        <w:top w:val="none" w:sz="0" w:space="0" w:color="auto"/>
        <w:left w:val="none" w:sz="0" w:space="0" w:color="auto"/>
        <w:bottom w:val="none" w:sz="0" w:space="0" w:color="auto"/>
        <w:right w:val="none" w:sz="0" w:space="0" w:color="auto"/>
      </w:divBdr>
    </w:div>
    <w:div w:id="1034572775">
      <w:bodyDiv w:val="1"/>
      <w:marLeft w:val="0"/>
      <w:marRight w:val="0"/>
      <w:marTop w:val="0"/>
      <w:marBottom w:val="0"/>
      <w:divBdr>
        <w:top w:val="none" w:sz="0" w:space="0" w:color="auto"/>
        <w:left w:val="none" w:sz="0" w:space="0" w:color="auto"/>
        <w:bottom w:val="none" w:sz="0" w:space="0" w:color="auto"/>
        <w:right w:val="none" w:sz="0" w:space="0" w:color="auto"/>
      </w:divBdr>
    </w:div>
    <w:div w:id="10353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pharmac.govt.n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71A2C451AD7048910DA6DEA2488317" ma:contentTypeVersion="17" ma:contentTypeDescription="Create a new document." ma:contentTypeScope="" ma:versionID="27e772af842054fb319fbf48ec1975bf">
  <xsd:schema xmlns:xsd="http://www.w3.org/2001/XMLSchema" xmlns:xs="http://www.w3.org/2001/XMLSchema" xmlns:p="http://schemas.microsoft.com/office/2006/metadata/properties" xmlns:ns2="bf35552f-941d-41e0-8558-2b0be7daaf4e" xmlns:ns3="93291534-23e9-4d47-8162-80c46ed165c0" targetNamespace="http://schemas.microsoft.com/office/2006/metadata/properties" ma:root="true" ma:fieldsID="a945d1918440ad0c52372b635cb44a68" ns2:_="" ns3:_="">
    <xsd:import namespace="bf35552f-941d-41e0-8558-2b0be7daaf4e"/>
    <xsd:import namespace="93291534-23e9-4d47-8162-80c46ed165c0"/>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5552f-941d-41e0-8558-2b0be7daaf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6d1e33-dd19-4096-ae5a-fd728fc352cd}" ma:internalName="TaxCatchAll" ma:showField="CatchAllData" ma:web="bf35552f-941d-41e0-8558-2b0be7daaf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291534-23e9-4d47-8162-80c46ed165c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b10db12-e8d9-493e-8163-d2c116aa1fe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f35552f-941d-41e0-8558-2b0be7daaf4e" xsi:nil="true"/>
    <lcf76f155ced4ddcb4097134ff3c332f xmlns="93291534-23e9-4d47-8162-80c46ed165c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2D571C-B8AF-4D82-90D4-0C0E48674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5552f-941d-41e0-8558-2b0be7daaf4e"/>
    <ds:schemaRef ds:uri="93291534-23e9-4d47-8162-80c46ed16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EB2B22-A6E5-43C1-BCCE-B3B4F4B8C02A}">
  <ds:schemaRefs>
    <ds:schemaRef ds:uri="http://schemas.microsoft.com/office/2006/metadata/properties"/>
    <ds:schemaRef ds:uri="http://schemas.microsoft.com/office/infopath/2007/PartnerControls"/>
    <ds:schemaRef ds:uri="bf35552f-941d-41e0-8558-2b0be7daaf4e"/>
    <ds:schemaRef ds:uri="93291534-23e9-4d47-8162-80c46ed165c0"/>
  </ds:schemaRefs>
</ds:datastoreItem>
</file>

<file path=customXml/itemProps3.xml><?xml version="1.0" encoding="utf-8"?>
<ds:datastoreItem xmlns:ds="http://schemas.openxmlformats.org/officeDocument/2006/customXml" ds:itemID="{D99D58AD-92A2-4F70-93A2-B40F682445FF}">
  <ds:schemaRefs>
    <ds:schemaRef ds:uri="http://schemas.openxmlformats.org/officeDocument/2006/bibliography"/>
  </ds:schemaRefs>
</ds:datastoreItem>
</file>

<file path=customXml/itemProps4.xml><?xml version="1.0" encoding="utf-8"?>
<ds:datastoreItem xmlns:ds="http://schemas.openxmlformats.org/officeDocument/2006/customXml" ds:itemID="{61EB706A-AE4D-43D8-8089-D4B041EFE8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Massey University</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Langston, Susan</dc:creator>
  <cp:keywords/>
  <dc:description/>
  <cp:lastModifiedBy>Angela Nielsen</cp:lastModifiedBy>
  <cp:revision>2</cp:revision>
  <cp:lastPrinted>2020-11-16T17:22:00Z</cp:lastPrinted>
  <dcterms:created xsi:type="dcterms:W3CDTF">2023-01-17T09:55:00Z</dcterms:created>
  <dcterms:modified xsi:type="dcterms:W3CDTF">2023-01-17T09:55:00Z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0x0101008171A2C451AD7048910DA6DEA2488317</vt:lpwstr>
  </property>
  <property fmtid="{D5CDD505-2E9C-101B-9397-08002B2CF9AE}" pid="3" name="MediaServiceImageTags">
    <vt:lpwstr/>
  </property>
</Properties>
</file>